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TIDAL GLOBAL LTD</w:t>
      </w:r>
    </w:p>
    <w:p>
      <w:pPr>
        <w:pStyle w:val="Body"/>
        <w:bidi w:val="0"/>
      </w:pPr>
    </w:p>
    <w:p>
      <w:pPr>
        <w:pStyle w:val="Body"/>
        <w:bidi w:val="0"/>
      </w:pPr>
      <w:r>
        <w:rPr>
          <w:rtl w:val="0"/>
        </w:rPr>
        <w:t>Environmental and Sustainability Policy</w:t>
      </w:r>
    </w:p>
    <w:p>
      <w:pPr>
        <w:pStyle w:val="Body"/>
        <w:bidi w:val="0"/>
      </w:pPr>
      <w:r>
        <w:rPr>
          <w:rtl w:val="0"/>
          <w:lang w:val="de-DE"/>
        </w:rPr>
        <w:t>Version: 2.0</w:t>
      </w:r>
      <w:r>
        <w:br w:type="textWrapping"/>
      </w:r>
      <w:r>
        <w:rPr>
          <w:rtl w:val="0"/>
        </w:rPr>
        <w:t>Approved by: Board of Directors</w:t>
      </w:r>
      <w:r>
        <w:br w:type="textWrapping"/>
      </w:r>
      <w:r>
        <w:rPr>
          <w:rtl w:val="0"/>
        </w:rPr>
        <w:t>Effective Date: 21 August 2025</w:t>
      </w:r>
      <w:r>
        <w:br w:type="textWrapping"/>
      </w:r>
      <w:r>
        <w:rPr>
          <w:rtl w:val="0"/>
        </w:rPr>
        <w:t>Last Reviewed: 21 August 2025</w:t>
      </w:r>
      <w:r>
        <w:br w:type="textWrapping"/>
      </w:r>
      <w:r>
        <w:rPr>
          <w:rtl w:val="0"/>
        </w:rPr>
        <w:t>Next Review Due: August 2026</w:t>
      </w:r>
    </w:p>
    <w:p>
      <w:pPr>
        <w:pStyle w:val="Body"/>
        <w:bidi w:val="0"/>
      </w:pPr>
    </w:p>
    <w:p>
      <w:pPr>
        <w:pStyle w:val="Body"/>
        <w:numPr>
          <w:ilvl w:val="0"/>
          <w:numId w:val="2"/>
        </w:numPr>
        <w:bidi w:val="0"/>
      </w:pPr>
      <w:r>
        <w:rPr>
          <w:rtl w:val="0"/>
        </w:rPr>
        <w:t>Policy Statement</w:t>
      </w:r>
    </w:p>
    <w:p>
      <w:pPr>
        <w:pStyle w:val="Body"/>
        <w:bidi w:val="0"/>
      </w:pPr>
    </w:p>
    <w:p>
      <w:pPr>
        <w:pStyle w:val="Body"/>
        <w:bidi w:val="0"/>
      </w:pPr>
      <w:r>
        <w:rPr>
          <w:rtl w:val="0"/>
        </w:rPr>
        <w:t>Tidal Global Ltd (</w:t>
      </w:r>
      <w:r>
        <w:rPr>
          <w:rtl w:val="1"/>
          <w:lang w:val="ar-SA" w:bidi="ar-SA"/>
        </w:rPr>
        <w:t>“</w:t>
      </w:r>
      <w:r>
        <w:rPr>
          <w:rtl w:val="0"/>
        </w:rPr>
        <w:t>Tidal</w:t>
      </w:r>
      <w:r>
        <w:rPr>
          <w:rtl w:val="0"/>
        </w:rPr>
        <w:t>”</w:t>
      </w:r>
      <w:r>
        <w:rPr>
          <w:rtl w:val="0"/>
        </w:rPr>
        <w:t>) recognises that environmental sustainability is fundamental to our ethical responsibilities, legal obligations, and long-term business success. As a trauma-informed global training provider, we are committed to embedding environmental stewardship throughout our operations, delivery models, and strategic direction.</w:t>
      </w:r>
    </w:p>
    <w:p>
      <w:pPr>
        <w:pStyle w:val="Body"/>
        <w:bidi w:val="0"/>
      </w:pPr>
    </w:p>
    <w:p>
      <w:pPr>
        <w:pStyle w:val="Body"/>
        <w:bidi w:val="0"/>
      </w:pPr>
      <w:r>
        <w:rPr>
          <w:rtl w:val="0"/>
        </w:rPr>
        <w:t>This policy operates in conjunction with our Carbon Reduction Plan and reflects our commitment to measurable environmental action, continuous improvement, and transparent governance. We aim to minimise our environmental impact while aligning with global sustainability standards and legal frameworks.</w:t>
      </w:r>
    </w:p>
    <w:p>
      <w:pPr>
        <w:pStyle w:val="Body"/>
        <w:bidi w:val="0"/>
      </w:pPr>
    </w:p>
    <w:p>
      <w:pPr>
        <w:pStyle w:val="Body"/>
        <w:bidi w:val="0"/>
      </w:pPr>
      <w:r>
        <w:rPr>
          <w:rtl w:val="0"/>
        </w:rPr>
        <w:t>2. Scope and Applicability</w:t>
      </w:r>
    </w:p>
    <w:p>
      <w:pPr>
        <w:pStyle w:val="Body"/>
        <w:bidi w:val="0"/>
      </w:pPr>
    </w:p>
    <w:p>
      <w:pPr>
        <w:pStyle w:val="Body"/>
        <w:bidi w:val="0"/>
      </w:pPr>
      <w:r>
        <w:rPr>
          <w:rtl w:val="0"/>
        </w:rPr>
        <w:t>This policy applies to all aspects of Tidal</w:t>
      </w:r>
      <w:r>
        <w:rPr>
          <w:rtl w:val="1"/>
        </w:rPr>
        <w:t>’</w:t>
      </w:r>
      <w:r>
        <w:rPr>
          <w:rtl w:val="0"/>
        </w:rPr>
        <w:t>s operations, including:</w:t>
      </w:r>
    </w:p>
    <w:p>
      <w:pPr>
        <w:pStyle w:val="Body"/>
        <w:bidi w:val="0"/>
      </w:pPr>
      <w:r>
        <w:rPr>
          <w:rtl w:val="0"/>
        </w:rPr>
        <w:t>Direct business activities and services (UK and international)</w:t>
      </w:r>
      <w:r>
        <w:br w:type="textWrapping"/>
      </w:r>
    </w:p>
    <w:p>
      <w:pPr>
        <w:pStyle w:val="Body"/>
        <w:bidi w:val="0"/>
      </w:pPr>
      <w:r>
        <w:rPr>
          <w:rtl w:val="0"/>
        </w:rPr>
        <w:t>On-site, remote, and hybrid training delivery</w:t>
      </w:r>
      <w:r>
        <w:br w:type="textWrapping"/>
      </w:r>
    </w:p>
    <w:p>
      <w:pPr>
        <w:pStyle w:val="Body"/>
        <w:bidi w:val="0"/>
      </w:pPr>
      <w:r>
        <w:rPr>
          <w:rtl w:val="0"/>
        </w:rPr>
        <w:t>Employees, contractors, learners, suppliers, and third-party partners</w:t>
      </w:r>
      <w:r>
        <w:br w:type="textWrapping"/>
      </w:r>
    </w:p>
    <w:p>
      <w:pPr>
        <w:pStyle w:val="Body"/>
        <w:bidi w:val="0"/>
      </w:pPr>
      <w:r>
        <w:rPr>
          <w:rtl w:val="0"/>
        </w:rPr>
        <w:t>It forms part of our wider ESG and governance framework and is integrated into procurement, risk management, and operational planning.</w:t>
      </w:r>
    </w:p>
    <w:p>
      <w:pPr>
        <w:pStyle w:val="Body"/>
        <w:bidi w:val="0"/>
      </w:pPr>
    </w:p>
    <w:p>
      <w:pPr>
        <w:pStyle w:val="Body"/>
        <w:bidi w:val="0"/>
      </w:pPr>
      <w:r>
        <w:rPr>
          <w:rtl w:val="0"/>
        </w:rPr>
        <w:t>3. Regulatory and Standards Alignment</w:t>
      </w:r>
    </w:p>
    <w:p>
      <w:pPr>
        <w:pStyle w:val="Body"/>
        <w:bidi w:val="0"/>
      </w:pPr>
    </w:p>
    <w:p>
      <w:pPr>
        <w:pStyle w:val="Body"/>
        <w:bidi w:val="0"/>
      </w:pPr>
      <w:r>
        <w:rPr>
          <w:rtl w:val="0"/>
        </w:rPr>
        <w:t>Tidal complies with, and where possible exceeds, the following environmental laws and frameworks:</w:t>
      </w:r>
    </w:p>
    <w:p>
      <w:pPr>
        <w:pStyle w:val="Body"/>
        <w:bidi w:val="0"/>
      </w:pPr>
    </w:p>
    <w:p>
      <w:pPr>
        <w:pStyle w:val="Body"/>
        <w:bidi w:val="0"/>
      </w:pPr>
      <w:r>
        <w:rPr>
          <w:rtl w:val="0"/>
        </w:rPr>
        <w:t>Environmental Protection Act 1990</w:t>
      </w:r>
      <w:r>
        <w:br w:type="textWrapping"/>
      </w:r>
    </w:p>
    <w:p>
      <w:pPr>
        <w:pStyle w:val="Body"/>
        <w:bidi w:val="0"/>
      </w:pPr>
      <w:r>
        <w:rPr>
          <w:rtl w:val="0"/>
          <w:lang w:val="fr-FR"/>
        </w:rPr>
        <w:t>Climate Change Act 2008</w:t>
      </w:r>
      <w:r>
        <w:br w:type="textWrapping"/>
      </w:r>
    </w:p>
    <w:p>
      <w:pPr>
        <w:pStyle w:val="Body"/>
        <w:bidi w:val="0"/>
      </w:pPr>
      <w:r>
        <w:rPr>
          <w:rtl w:val="0"/>
        </w:rPr>
        <w:t>Waste (England and Wales) Regulations 2011</w:t>
      </w:r>
      <w:r>
        <w:br w:type="textWrapping"/>
      </w:r>
    </w:p>
    <w:p>
      <w:pPr>
        <w:pStyle w:val="Body"/>
        <w:bidi w:val="0"/>
      </w:pPr>
      <w:r>
        <w:rPr>
          <w:rtl w:val="0"/>
        </w:rPr>
        <w:t>Companies Act 2006 (Strategic Report obligations)</w:t>
      </w:r>
      <w:r>
        <w:br w:type="textWrapping"/>
      </w:r>
    </w:p>
    <w:p>
      <w:pPr>
        <w:pStyle w:val="Body"/>
        <w:bidi w:val="0"/>
      </w:pPr>
      <w:r>
        <w:rPr>
          <w:rtl w:val="0"/>
        </w:rPr>
        <w:t>Streamlined Energy and Carbon Reporting (SECR) framework (if applicable)</w:t>
      </w:r>
      <w:r>
        <w:br w:type="textWrapping"/>
      </w:r>
    </w:p>
    <w:p>
      <w:pPr>
        <w:pStyle w:val="Body"/>
        <w:bidi w:val="0"/>
      </w:pPr>
      <w:r>
        <w:rPr>
          <w:rtl w:val="0"/>
        </w:rPr>
        <w:t>Competition and Markets Authority (CMA) Green Claims Code</w:t>
      </w:r>
      <w:r>
        <w:br w:type="textWrapping"/>
      </w:r>
    </w:p>
    <w:p>
      <w:pPr>
        <w:pStyle w:val="Body"/>
        <w:bidi w:val="0"/>
      </w:pPr>
      <w:r>
        <w:rPr>
          <w:rtl w:val="0"/>
        </w:rPr>
        <w:t>GHG Protocol (Scopes 1</w:t>
      </w:r>
      <w:r>
        <w:rPr>
          <w:rtl w:val="0"/>
        </w:rPr>
        <w:t>–</w:t>
      </w:r>
      <w:r>
        <w:rPr>
          <w:rtl w:val="0"/>
        </w:rPr>
        <w:t>3)</w:t>
      </w:r>
      <w:r>
        <w:br w:type="textWrapping"/>
      </w:r>
    </w:p>
    <w:p>
      <w:pPr>
        <w:pStyle w:val="Body"/>
        <w:bidi w:val="0"/>
      </w:pPr>
      <w:r>
        <w:rPr>
          <w:rtl w:val="0"/>
        </w:rPr>
        <w:t>Relevant international ESG disclosure frameworks (e.g. EU CSRD, SEC rules)</w:t>
      </w:r>
      <w:r>
        <w:br w:type="textWrapping"/>
      </w:r>
    </w:p>
    <w:p>
      <w:pPr>
        <w:pStyle w:val="Body"/>
        <w:bidi w:val="0"/>
      </w:pPr>
      <w:r>
        <w:rPr>
          <w:rtl w:val="0"/>
        </w:rPr>
        <w:t>We also aim to align with voluntary standards such as ISO 14001.</w:t>
      </w:r>
    </w:p>
    <w:p>
      <w:pPr>
        <w:pStyle w:val="Body"/>
        <w:bidi w:val="0"/>
      </w:pPr>
    </w:p>
    <w:p>
      <w:pPr>
        <w:pStyle w:val="Body"/>
        <w:bidi w:val="0"/>
      </w:pPr>
      <w:r>
        <w:rPr>
          <w:rtl w:val="0"/>
          <w:lang w:val="fr-FR"/>
        </w:rPr>
        <w:t>4. Objectives</w:t>
      </w:r>
    </w:p>
    <w:p>
      <w:pPr>
        <w:pStyle w:val="Body"/>
        <w:bidi w:val="0"/>
      </w:pPr>
    </w:p>
    <w:p>
      <w:pPr>
        <w:pStyle w:val="Body"/>
        <w:bidi w:val="0"/>
      </w:pPr>
      <w:r>
        <w:rPr>
          <w:rtl w:val="0"/>
        </w:rPr>
        <w:t>Tidal</w:t>
      </w:r>
      <w:r>
        <w:rPr>
          <w:rtl w:val="1"/>
        </w:rPr>
        <w:t>’</w:t>
      </w:r>
      <w:r>
        <w:rPr>
          <w:rtl w:val="0"/>
        </w:rPr>
        <w:t>s environmental and sustainability objectives are to:</w:t>
      </w:r>
    </w:p>
    <w:p>
      <w:pPr>
        <w:pStyle w:val="Body"/>
        <w:bidi w:val="0"/>
      </w:pPr>
      <w:r>
        <w:rPr>
          <w:rtl w:val="0"/>
        </w:rPr>
        <w:t>Reduce carbon emissions across Scopes 1, 2 and material Scope 3 activities</w:t>
      </w:r>
      <w:r>
        <w:br w:type="textWrapping"/>
      </w:r>
    </w:p>
    <w:p>
      <w:pPr>
        <w:pStyle w:val="Body"/>
        <w:bidi w:val="0"/>
      </w:pPr>
      <w:r>
        <w:rPr>
          <w:rtl w:val="0"/>
        </w:rPr>
        <w:t>Procure responsibly, favouring ethical, local, and environmentally accredited suppliers</w:t>
      </w:r>
      <w:r>
        <w:br w:type="textWrapping"/>
      </w:r>
    </w:p>
    <w:p>
      <w:pPr>
        <w:pStyle w:val="Body"/>
        <w:bidi w:val="0"/>
      </w:pPr>
      <w:r>
        <w:rPr>
          <w:rtl w:val="0"/>
        </w:rPr>
        <w:t>Promote resource efficiency and reduce energy, water and material waste</w:t>
      </w:r>
      <w:r>
        <w:br w:type="textWrapping"/>
      </w:r>
    </w:p>
    <w:p>
      <w:pPr>
        <w:pStyle w:val="Body"/>
        <w:bidi w:val="0"/>
      </w:pPr>
      <w:r>
        <w:rPr>
          <w:rtl w:val="0"/>
        </w:rPr>
        <w:t>Minimise environmental impact of travel, logistics, and training delivery</w:t>
      </w:r>
      <w:r>
        <w:br w:type="textWrapping"/>
      </w:r>
    </w:p>
    <w:p>
      <w:pPr>
        <w:pStyle w:val="Body"/>
        <w:bidi w:val="0"/>
      </w:pPr>
      <w:r>
        <w:rPr>
          <w:rtl w:val="0"/>
        </w:rPr>
        <w:t>Foster awareness of sustainability within staff, learners, and stakeholders</w:t>
      </w:r>
      <w:r>
        <w:br w:type="textWrapping"/>
      </w:r>
    </w:p>
    <w:p>
      <w:pPr>
        <w:pStyle w:val="Body"/>
        <w:bidi w:val="0"/>
      </w:pPr>
      <w:r>
        <w:rPr>
          <w:rtl w:val="0"/>
        </w:rPr>
        <w:t>Embed environmental themes into training content and organisational culture</w:t>
      </w:r>
      <w:r>
        <w:br w:type="textWrapping"/>
      </w:r>
    </w:p>
    <w:p>
      <w:pPr>
        <w:pStyle w:val="Body"/>
        <w:bidi w:val="0"/>
      </w:pPr>
      <w:r>
        <w:rPr>
          <w:rtl w:val="0"/>
        </w:rPr>
        <w:t>Ensure transparency through annual environmental reporting and progress tracking</w:t>
      </w:r>
      <w:r>
        <w:br w:type="textWrapping"/>
      </w:r>
    </w:p>
    <w:p>
      <w:pPr>
        <w:pStyle w:val="Body"/>
        <w:bidi w:val="0"/>
      </w:pPr>
    </w:p>
    <w:p>
      <w:pPr>
        <w:pStyle w:val="Body"/>
        <w:bidi w:val="0"/>
      </w:pPr>
      <w:r>
        <w:rPr>
          <w:rtl w:val="0"/>
        </w:rPr>
        <w:t>5. Roles and Responsibilities</w:t>
      </w:r>
    </w:p>
    <w:p>
      <w:pPr>
        <w:pStyle w:val="Body"/>
        <w:bidi w:val="0"/>
      </w:pPr>
    </w:p>
    <w:p>
      <w:pPr>
        <w:pStyle w:val="Body"/>
        <w:bidi w:val="0"/>
      </w:pPr>
      <w:r>
        <w:rPr>
          <w:rtl w:val="0"/>
        </w:rPr>
        <w:t>Board of Directors:</w:t>
      </w:r>
      <w:r>
        <w:br w:type="textWrapping"/>
      </w:r>
      <w:r>
        <w:rPr>
          <w:rtl w:val="0"/>
        </w:rPr>
        <w:t>Retains strategic oversight of environmental governance and approves policy direction</w:t>
      </w:r>
      <w:r>
        <w:br w:type="textWrapping"/>
      </w:r>
    </w:p>
    <w:p>
      <w:pPr>
        <w:pStyle w:val="Body"/>
        <w:bidi w:val="0"/>
      </w:pPr>
      <w:r>
        <w:rPr>
          <w:rtl w:val="0"/>
        </w:rPr>
        <w:t>Chief Executive Officer (CEO):</w:t>
      </w:r>
      <w:r>
        <w:br w:type="textWrapping"/>
      </w:r>
      <w:r>
        <w:rPr>
          <w:rtl w:val="0"/>
        </w:rPr>
        <w:t>Holds overall responsibility for implementation and resource alignment</w:t>
      </w:r>
      <w:r>
        <w:br w:type="textWrapping"/>
      </w:r>
    </w:p>
    <w:p>
      <w:pPr>
        <w:pStyle w:val="Body"/>
        <w:bidi w:val="0"/>
      </w:pPr>
      <w:r>
        <w:rPr>
          <w:rtl w:val="0"/>
        </w:rPr>
        <w:t>Department Heads and Senior Leaders:</w:t>
      </w:r>
      <w:r>
        <w:br w:type="textWrapping"/>
      </w:r>
      <w:r>
        <w:rPr>
          <w:rtl w:val="0"/>
        </w:rPr>
        <w:t>Ensure policy compliance within their teams and promote sustainable practices</w:t>
      </w:r>
      <w:r>
        <w:br w:type="textWrapping"/>
      </w:r>
    </w:p>
    <w:p>
      <w:pPr>
        <w:pStyle w:val="Body"/>
        <w:bidi w:val="0"/>
      </w:pPr>
      <w:r>
        <w:rPr>
          <w:rtl w:val="0"/>
        </w:rPr>
        <w:t>ESG/Environmental Compliance Lead (if appointed):</w:t>
      </w:r>
      <w:r>
        <w:br w:type="textWrapping"/>
      </w:r>
      <w:r>
        <w:rPr>
          <w:rtl w:val="0"/>
        </w:rPr>
        <w:t>Coordinates environmental activities, data collection, and reporting</w:t>
      </w:r>
      <w:r>
        <w:br w:type="textWrapping"/>
      </w:r>
    </w:p>
    <w:p>
      <w:pPr>
        <w:pStyle w:val="Body"/>
        <w:bidi w:val="0"/>
      </w:pPr>
      <w:r>
        <w:rPr>
          <w:rtl w:val="0"/>
        </w:rPr>
        <w:t>All Staff, Contractors and Learners:</w:t>
      </w:r>
      <w:r>
        <w:br w:type="textWrapping"/>
      </w:r>
      <w:r>
        <w:rPr>
          <w:rtl w:val="0"/>
        </w:rPr>
        <w:t>Expected to uphold the principles of this policy and participate in sustainability initiatives</w:t>
      </w:r>
      <w:r>
        <w:br w:type="textWrapping"/>
      </w:r>
    </w:p>
    <w:p>
      <w:pPr>
        <w:pStyle w:val="Body"/>
        <w:bidi w:val="0"/>
      </w:pPr>
    </w:p>
    <w:p>
      <w:pPr>
        <w:pStyle w:val="Body"/>
        <w:bidi w:val="0"/>
      </w:pPr>
      <w:r>
        <w:rPr>
          <w:rtl w:val="0"/>
        </w:rPr>
        <w:t>6. Implementation Measures</w:t>
      </w:r>
    </w:p>
    <w:p>
      <w:pPr>
        <w:pStyle w:val="Body"/>
        <w:bidi w:val="0"/>
      </w:pPr>
    </w:p>
    <w:p>
      <w:pPr>
        <w:pStyle w:val="Body"/>
        <w:bidi w:val="0"/>
      </w:pPr>
      <w:r>
        <w:rPr>
          <w:rtl w:val="0"/>
        </w:rPr>
        <w:t>Tidal will implement the following actions in support of our sustainability objectives:</w:t>
      </w:r>
    </w:p>
    <w:p>
      <w:pPr>
        <w:pStyle w:val="Body"/>
        <w:bidi w:val="0"/>
      </w:pPr>
      <w:r>
        <w:rPr>
          <w:rtl w:val="0"/>
        </w:rPr>
        <w:t>Use of energy-efficient equipment and lighting in premises</w:t>
      </w:r>
      <w:r>
        <w:br w:type="textWrapping"/>
      </w:r>
    </w:p>
    <w:p>
      <w:pPr>
        <w:pStyle w:val="Body"/>
        <w:bidi w:val="0"/>
      </w:pPr>
      <w:r>
        <w:rPr>
          <w:rtl w:val="0"/>
        </w:rPr>
        <w:t>Preference for digital materials and paperless communications</w:t>
      </w:r>
      <w:r>
        <w:br w:type="textWrapping"/>
      </w:r>
    </w:p>
    <w:p>
      <w:pPr>
        <w:pStyle w:val="Body"/>
        <w:bidi w:val="0"/>
      </w:pPr>
      <w:r>
        <w:rPr>
          <w:rtl w:val="0"/>
        </w:rPr>
        <w:t>Sustainable travel guidance, promoting remote delivery and low-emissions options</w:t>
      </w:r>
      <w:r>
        <w:br w:type="textWrapping"/>
      </w:r>
    </w:p>
    <w:p>
      <w:pPr>
        <w:pStyle w:val="Body"/>
        <w:bidi w:val="0"/>
      </w:pPr>
      <w:r>
        <w:rPr>
          <w:rtl w:val="0"/>
        </w:rPr>
        <w:t>Encouragement of recycling, waste reduction, and responsible e-waste disposal</w:t>
      </w:r>
      <w:r>
        <w:br w:type="textWrapping"/>
      </w:r>
    </w:p>
    <w:p>
      <w:pPr>
        <w:pStyle w:val="Body"/>
        <w:bidi w:val="0"/>
      </w:pPr>
      <w:r>
        <w:rPr>
          <w:rtl w:val="0"/>
        </w:rPr>
        <w:t>Procurement policies that favour suppliers with recognised environmental credentials</w:t>
      </w:r>
      <w:r>
        <w:br w:type="textWrapping"/>
      </w:r>
    </w:p>
    <w:p>
      <w:pPr>
        <w:pStyle w:val="Body"/>
        <w:bidi w:val="0"/>
      </w:pPr>
      <w:r>
        <w:rPr>
          <w:rtl w:val="0"/>
        </w:rPr>
        <w:t>Inclusion of sustainability modules in internal and external training content</w:t>
      </w:r>
      <w:r>
        <w:br w:type="textWrapping"/>
      </w:r>
    </w:p>
    <w:p>
      <w:pPr>
        <w:pStyle w:val="Body"/>
        <w:bidi w:val="0"/>
      </w:pPr>
      <w:r>
        <w:rPr>
          <w:rtl w:val="0"/>
        </w:rPr>
        <w:t>Monitoring of carbon emissions and progress against our Carbon Reduction Plan</w:t>
      </w:r>
      <w:r>
        <w:br w:type="textWrapping"/>
      </w:r>
    </w:p>
    <w:p>
      <w:pPr>
        <w:pStyle w:val="Body"/>
        <w:bidi w:val="0"/>
      </w:pPr>
    </w:p>
    <w:p>
      <w:pPr>
        <w:pStyle w:val="Body"/>
        <w:bidi w:val="0"/>
      </w:pPr>
      <w:r>
        <w:rPr>
          <w:rtl w:val="0"/>
        </w:rPr>
        <w:t>7. Monitoring and Continuous Improvement</w:t>
      </w:r>
    </w:p>
    <w:p>
      <w:pPr>
        <w:pStyle w:val="Body"/>
        <w:bidi w:val="0"/>
      </w:pPr>
    </w:p>
    <w:p>
      <w:pPr>
        <w:pStyle w:val="Body"/>
        <w:bidi w:val="0"/>
      </w:pPr>
      <w:r>
        <w:rPr>
          <w:rtl w:val="0"/>
        </w:rPr>
        <w:t>We are committed to continuous improvement in environmental performance. To that end, we will:</w:t>
      </w:r>
    </w:p>
    <w:p>
      <w:pPr>
        <w:pStyle w:val="Body"/>
        <w:bidi w:val="0"/>
      </w:pPr>
      <w:r>
        <w:rPr>
          <w:rtl w:val="0"/>
        </w:rPr>
        <w:t>Review this policy annually or in response to legal or operational changes</w:t>
      </w:r>
      <w:r>
        <w:br w:type="textWrapping"/>
      </w:r>
    </w:p>
    <w:p>
      <w:pPr>
        <w:pStyle w:val="Body"/>
        <w:bidi w:val="0"/>
      </w:pPr>
      <w:r>
        <w:rPr>
          <w:rtl w:val="0"/>
        </w:rPr>
        <w:t>Track environmental KPIs and publish an internal review each financial year</w:t>
      </w:r>
      <w:r>
        <w:br w:type="textWrapping"/>
      </w:r>
    </w:p>
    <w:p>
      <w:pPr>
        <w:pStyle w:val="Body"/>
        <w:bidi w:val="0"/>
      </w:pPr>
      <w:r>
        <w:rPr>
          <w:rtl w:val="0"/>
        </w:rPr>
        <w:t>Conduct periodic audits of our environmental performance</w:t>
      </w:r>
      <w:r>
        <w:br w:type="textWrapping"/>
      </w:r>
    </w:p>
    <w:p>
      <w:pPr>
        <w:pStyle w:val="Body"/>
        <w:bidi w:val="0"/>
      </w:pPr>
      <w:r>
        <w:rPr>
          <w:rtl w:val="0"/>
        </w:rPr>
        <w:t>Stay informed of changes in environmental law and best practice</w:t>
      </w:r>
      <w:r>
        <w:br w:type="textWrapping"/>
      </w:r>
    </w:p>
    <w:p>
      <w:pPr>
        <w:pStyle w:val="Body"/>
        <w:bidi w:val="0"/>
      </w:pPr>
    </w:p>
    <w:p>
      <w:pPr>
        <w:pStyle w:val="Body"/>
        <w:bidi w:val="0"/>
      </w:pPr>
      <w:r>
        <w:rPr>
          <w:rtl w:val="0"/>
        </w:rPr>
        <w:t>8. Breach and Accountability</w:t>
      </w:r>
    </w:p>
    <w:p>
      <w:pPr>
        <w:pStyle w:val="Body"/>
        <w:bidi w:val="0"/>
      </w:pPr>
    </w:p>
    <w:p>
      <w:pPr>
        <w:pStyle w:val="Body"/>
        <w:bidi w:val="0"/>
      </w:pPr>
      <w:r>
        <w:rPr>
          <w:rtl w:val="0"/>
        </w:rPr>
        <w:t>Non-compliance with this policy may lead to disciplinary action or contract review, in accordance with company procedures. Tidal expects all employees and partners to support its environmental commitments.</w:t>
      </w:r>
    </w:p>
    <w:p>
      <w:pPr>
        <w:pStyle w:val="Body"/>
        <w:bidi w:val="0"/>
      </w:pPr>
    </w:p>
    <w:p>
      <w:pPr>
        <w:pStyle w:val="Body"/>
        <w:bidi w:val="0"/>
      </w:pPr>
      <w:r>
        <w:rPr>
          <w:rtl w:val="0"/>
        </w:rPr>
        <w:t>Version 2 Legal - 21 August 2025</w:t>
      </w:r>
    </w:p>
    <w:p>
      <w:pPr>
        <w:pStyle w:val="Body"/>
        <w:bidi w:val="0"/>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